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03916D3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492E2E85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3743/2019, de 19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4C268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C6AC8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609B15F5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</w:t>
            </w:r>
            <w:r w:rsidR="001B7049"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40ADB953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 w:rsidR="001B7049">
              <w:rPr>
                <w:rFonts w:ascii="Arial" w:eastAsia="Arial" w:hAnsi="Arial" w:cs="Arial"/>
                <w:sz w:val="14"/>
                <w:szCs w:val="14"/>
              </w:rPr>
              <w:t>Transporte y Logística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574AE67D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1D7598">
              <w:rPr>
                <w:color w:val="000000"/>
                <w:sz w:val="16"/>
                <w:szCs w:val="16"/>
              </w:rPr>
              <w:t>0623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142102F6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</w:p>
          <w:p w14:paraId="2455E4FD" w14:textId="39815899" w:rsidR="00041FA0" w:rsidRPr="00041FA0" w:rsidRDefault="001D7598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Gestión Económica y financiera de la 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Empesa</w:t>
            </w:r>
            <w:proofErr w:type="spellEnd"/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7C6E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E70D3F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52712FA3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ce</w:t>
      </w:r>
      <w:r w:rsidR="009C7D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 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 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tio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>
        <w:rPr>
          <w:rFonts w:ascii="Arial" w:eastAsiaTheme="minorEastAsia" w:hAnsi="Arial" w:cs="Arial"/>
          <w:sz w:val="16"/>
          <w:szCs w:val="16"/>
          <w:lang w:eastAsia="es-ES"/>
        </w:rPr>
        <w:t>aparece indicada en 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3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ios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7A82F1CC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Se penalizarán 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F0A341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</w:p>
    <w:p w14:paraId="657D992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ind w:left="337"/>
        <w:rPr>
          <w:rFonts w:ascii="Arial" w:eastAsiaTheme="minorEastAsia" w:hAnsi="Arial" w:cs="Arial"/>
          <w:sz w:val="13"/>
          <w:szCs w:val="13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2D38EA1">
                <wp:simplePos x="0" y="0"/>
                <wp:positionH relativeFrom="page">
                  <wp:posOffset>798195</wp:posOffset>
                </wp:positionH>
                <wp:positionV relativeFrom="paragraph">
                  <wp:posOffset>-1597025</wp:posOffset>
                </wp:positionV>
                <wp:extent cx="6218555" cy="1575435"/>
                <wp:effectExtent l="7620" t="2540" r="3175" b="317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151EA" id="Grupo 52" o:spid="_x0000_s1026" style="position:absolute;margin-left:62.85pt;margin-top:-125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qM/bjhAAAA&#10;DA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0F0D72C2">
                <wp:simplePos x="0" y="0"/>
                <wp:positionH relativeFrom="page">
                  <wp:posOffset>3048000</wp:posOffset>
                </wp:positionH>
                <wp:positionV relativeFrom="paragraph">
                  <wp:posOffset>458470</wp:posOffset>
                </wp:positionV>
                <wp:extent cx="1735455" cy="903605"/>
                <wp:effectExtent l="9525" t="635" r="7620" b="63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19C2F" id="Grupo 43" o:spid="_x0000_s1026" style="position:absolute;margin-left:240pt;margin-top:36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1E69EA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5275F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E70D3F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4DEA6C0" w14:textId="77777777" w:rsidR="005C4E8E" w:rsidRPr="001E103A" w:rsidRDefault="005C4E8E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1CB0086A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83F9D4E" w14:textId="77777777" w:rsidR="005C4E8E" w:rsidRPr="00041FA0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B82882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9AE6A08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3268647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69B019DA" w:rsidR="00D70CEE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23DCA2A7" w14:textId="77777777" w:rsidR="00EF58CA" w:rsidRDefault="00EF58CA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</w:p>
    <w:p w14:paraId="186825B3" w14:textId="1364AAE3" w:rsidR="00EF58CA" w:rsidRDefault="00EF58C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EF58CA">
        <w:rPr>
          <w:rFonts w:ascii="Arial" w:eastAsia="Calibri" w:hAnsi="Arial" w:cs="Arial"/>
          <w:bCs/>
          <w:sz w:val="20"/>
          <w:szCs w:val="20"/>
        </w:rPr>
        <w:t>PARTE TEÓRICA: 40%</w:t>
      </w:r>
    </w:p>
    <w:p w14:paraId="627742AA" w14:textId="77777777" w:rsidR="00EF58CA" w:rsidRDefault="00EF58CA" w:rsidP="00EF58CA">
      <w:pPr>
        <w:widowControl w:val="0"/>
        <w:spacing w:after="0" w:line="200" w:lineRule="exact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B4552F4" w14:textId="4FFF51EB" w:rsidR="00EF58CA" w:rsidRDefault="00437CD9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¿Cuáles son los trámites de constitución y puesta en marcha de una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empresa?.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Enumera cada uno de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ellos ,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explicando en qué consisten.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44624840" w14:textId="77777777" w:rsidR="00EF58CA" w:rsidRDefault="00EF58CA" w:rsidP="00EF58C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CABA69B" w14:textId="008733A2" w:rsidR="00EF58CA" w:rsidRDefault="00170335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Explica las fuentes de financiación propias y ajenas de una empresa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0E26E8AD" w14:textId="77777777" w:rsidR="00EF58CA" w:rsidRPr="00EF58CA" w:rsidRDefault="00EF58CA" w:rsidP="00EF58CA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4CAFC50A" w14:textId="2136B8B8" w:rsidR="00EF58CA" w:rsidRDefault="00033F38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Atendiendo a la negociación de efectos comerciales, ¿qué establece la póliza de riesgo en la que se documenta la línea de descuento? ¿Cómo calculamos el efectivo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resultante?.</w:t>
      </w:r>
      <w:proofErr w:type="gramEnd"/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4687B3ED" w14:textId="77777777" w:rsidR="00864751" w:rsidRPr="00864751" w:rsidRDefault="00864751" w:rsidP="00864751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51806AA2" w14:textId="510940F6" w:rsidR="00864751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¿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 xml:space="preserve">Cuáles </w:t>
      </w:r>
      <w:r w:rsidR="001C09F1">
        <w:rPr>
          <w:rFonts w:ascii="Arial" w:eastAsia="Calibri" w:hAnsi="Arial" w:cs="Arial"/>
          <w:bCs/>
          <w:sz w:val="20"/>
          <w:szCs w:val="20"/>
        </w:rPr>
        <w:t xml:space="preserve"> son</w:t>
      </w:r>
      <w:proofErr w:type="gramEnd"/>
      <w:r w:rsidR="001C09F1">
        <w:rPr>
          <w:rFonts w:ascii="Arial" w:eastAsia="Calibri" w:hAnsi="Arial" w:cs="Arial"/>
          <w:bCs/>
          <w:sz w:val="20"/>
          <w:szCs w:val="20"/>
        </w:rPr>
        <w:t xml:space="preserve"> las normas comunes a la redacción del balance, la cuenta de pérdidas y ganancias y el estado de cambios en el patrimonio neto</w:t>
      </w:r>
      <w:r>
        <w:rPr>
          <w:rFonts w:ascii="Arial" w:eastAsia="Calibri" w:hAnsi="Arial" w:cs="Arial"/>
          <w:bCs/>
          <w:sz w:val="20"/>
          <w:szCs w:val="20"/>
        </w:rPr>
        <w:t>?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7E338F8A" w14:textId="77777777" w:rsidR="00275A1A" w:rsidRPr="00275A1A" w:rsidRDefault="00275A1A" w:rsidP="007B3955">
      <w:pPr>
        <w:pStyle w:val="Prrafodelista"/>
        <w:ind w:left="0"/>
        <w:rPr>
          <w:rFonts w:ascii="Arial" w:eastAsia="Calibri" w:hAnsi="Arial" w:cs="Arial"/>
          <w:bCs/>
          <w:sz w:val="20"/>
          <w:szCs w:val="20"/>
        </w:rPr>
      </w:pPr>
    </w:p>
    <w:p w14:paraId="2F76DE1B" w14:textId="10A1AF1C" w:rsidR="00275A1A" w:rsidRPr="007B3955" w:rsidRDefault="00275A1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7B3955">
        <w:rPr>
          <w:rFonts w:ascii="Arial" w:eastAsia="Calibri" w:hAnsi="Arial" w:cs="Arial"/>
          <w:bCs/>
          <w:sz w:val="20"/>
          <w:szCs w:val="20"/>
        </w:rPr>
        <w:t>PARTE PRÁCTICA</w:t>
      </w:r>
      <w:r w:rsidR="007B3955" w:rsidRPr="007B3955">
        <w:rPr>
          <w:rFonts w:ascii="Arial" w:eastAsia="Calibri" w:hAnsi="Arial" w:cs="Arial"/>
          <w:bCs/>
          <w:sz w:val="20"/>
          <w:szCs w:val="20"/>
        </w:rPr>
        <w:t>: 60%</w:t>
      </w:r>
    </w:p>
    <w:p w14:paraId="27E7D9ED" w14:textId="77777777" w:rsidR="00864751" w:rsidRPr="00864751" w:rsidRDefault="00864751" w:rsidP="007B3955">
      <w:pPr>
        <w:pStyle w:val="Prrafodelista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BDB520E" w14:textId="49F267E0" w:rsidR="00864751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AF72AC">
        <w:rPr>
          <w:rFonts w:ascii="Arial" w:eastAsia="Calibri" w:hAnsi="Arial" w:cs="Arial"/>
          <w:bCs/>
          <w:sz w:val="20"/>
          <w:szCs w:val="20"/>
          <w:u w:val="single"/>
        </w:rPr>
        <w:t>Caso Práctico I: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 </w:t>
      </w:r>
    </w:p>
    <w:p w14:paraId="058A5EA2" w14:textId="77777777" w:rsidR="00477307" w:rsidRPr="00AF72AC" w:rsidRDefault="00477307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3AFA6677" w14:textId="476FDE09" w:rsidR="00962AC9" w:rsidRDefault="00962AC9" w:rsidP="00962AC9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Determina con un tipo de interés del 6% anual</w:t>
      </w:r>
      <w:r w:rsidR="000D054B">
        <w:rPr>
          <w:rFonts w:ascii="Arial" w:eastAsia="Calibri" w:hAnsi="Arial" w:cs="Arial"/>
          <w:bCs/>
          <w:sz w:val="20"/>
          <w:szCs w:val="20"/>
        </w:rPr>
        <w:t>, el valor de una finca que genera:</w:t>
      </w:r>
    </w:p>
    <w:p w14:paraId="29A5DEE1" w14:textId="77777777" w:rsidR="00082AED" w:rsidRDefault="00082AED" w:rsidP="00962AC9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06329E" w14:textId="77C95A3B" w:rsidR="00082AED" w:rsidRDefault="00082AED" w:rsidP="00082AED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Rendimientos trimestrales constantes de 20.000 € durante los diez primeros meses, obteniendo el primero dentro de un mes, el segundo dentro de cuatro y así sucesivamente.</w:t>
      </w:r>
    </w:p>
    <w:p w14:paraId="02978C30" w14:textId="77777777" w:rsidR="00082AED" w:rsidRDefault="00082AED" w:rsidP="00082AED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770A727" w14:textId="4BB98B5C" w:rsidR="00082AED" w:rsidRDefault="00082AED" w:rsidP="00082AED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 partir del primer año, rendimientos semestrales prepagables y crecientes en progresión aritmética</w:t>
      </w:r>
      <w:r w:rsidR="006C4445">
        <w:rPr>
          <w:rFonts w:ascii="Arial" w:eastAsia="Calibri" w:hAnsi="Arial" w:cs="Arial"/>
          <w:bCs/>
          <w:sz w:val="20"/>
          <w:szCs w:val="20"/>
        </w:rPr>
        <w:t xml:space="preserve">, siendo la cuantía de la primera </w:t>
      </w:r>
      <w:proofErr w:type="spellStart"/>
      <w:r w:rsidR="006C4445">
        <w:rPr>
          <w:rFonts w:ascii="Arial" w:eastAsia="Calibri" w:hAnsi="Arial" w:cs="Arial"/>
          <w:bCs/>
          <w:sz w:val="20"/>
          <w:szCs w:val="20"/>
        </w:rPr>
        <w:t>semestralidad</w:t>
      </w:r>
      <w:proofErr w:type="spellEnd"/>
      <w:r w:rsidR="006C4445">
        <w:rPr>
          <w:rFonts w:ascii="Arial" w:eastAsia="Calibri" w:hAnsi="Arial" w:cs="Arial"/>
          <w:bCs/>
          <w:sz w:val="20"/>
          <w:szCs w:val="20"/>
        </w:rPr>
        <w:t xml:space="preserve"> de 37.000 € y el incremento semestral de la misma de 500 €. </w:t>
      </w:r>
    </w:p>
    <w:p w14:paraId="1303950B" w14:textId="0191405C" w:rsidR="000D054B" w:rsidRDefault="000D054B" w:rsidP="00082AED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1FB70DD" w14:textId="7F49A165" w:rsidR="006946EA" w:rsidRPr="00570B9A" w:rsidRDefault="006946EA" w:rsidP="00962AC9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434C3FC" w14:textId="17C8C696" w:rsidR="0030399B" w:rsidRDefault="0030399B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773320" w14:textId="53F102CE" w:rsidR="00237270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0056ACE" w14:textId="4ADF5619" w:rsidR="00237270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4F6E12F" w14:textId="77777777" w:rsidR="00237270" w:rsidRPr="006628AB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793B1A4" w14:textId="4E558D9F" w:rsidR="00477307" w:rsidRPr="00477307" w:rsidRDefault="00477307" w:rsidP="00477307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477307">
        <w:rPr>
          <w:rFonts w:ascii="Arial" w:eastAsia="Calibri" w:hAnsi="Arial" w:cs="Arial"/>
          <w:bCs/>
          <w:sz w:val="20"/>
          <w:szCs w:val="20"/>
          <w:u w:val="single"/>
        </w:rPr>
        <w:lastRenderedPageBreak/>
        <w:t xml:space="preserve">Caso Práctico </w:t>
      </w:r>
      <w:r>
        <w:rPr>
          <w:rFonts w:ascii="Arial" w:eastAsia="Calibri" w:hAnsi="Arial" w:cs="Arial"/>
          <w:bCs/>
          <w:sz w:val="20"/>
          <w:szCs w:val="20"/>
          <w:u w:val="single"/>
        </w:rPr>
        <w:t>II</w:t>
      </w:r>
      <w:r w:rsidRPr="00477307">
        <w:rPr>
          <w:rFonts w:ascii="Arial" w:eastAsia="Calibri" w:hAnsi="Arial" w:cs="Arial"/>
          <w:bCs/>
          <w:sz w:val="20"/>
          <w:szCs w:val="20"/>
          <w:u w:val="single"/>
        </w:rPr>
        <w:t>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</w:t>
      </w:r>
    </w:p>
    <w:p w14:paraId="70CE848C" w14:textId="55F05FA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A9F22E9" w14:textId="5BC90FF4" w:rsidR="00D26371" w:rsidRDefault="00237270" w:rsidP="00D26371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Un préstamo de 50.000 € se va a devolver en pagos mensuales durante 10 años, siendo el tipo de </w:t>
      </w:r>
      <w:r w:rsidR="00D26371">
        <w:rPr>
          <w:rFonts w:ascii="Arial" w:eastAsia="Calibri" w:hAnsi="Arial" w:cs="Arial"/>
          <w:bCs/>
          <w:sz w:val="20"/>
          <w:szCs w:val="20"/>
        </w:rPr>
        <w:t>interés del 7% anual, el método de amortización (francés), calcular:</w:t>
      </w:r>
    </w:p>
    <w:p w14:paraId="4B75EDF7" w14:textId="77777777" w:rsidR="00D26371" w:rsidRDefault="00D26371" w:rsidP="00D26371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5EFF04E" w14:textId="0E255C94" w:rsidR="00D26371" w:rsidRDefault="00D26371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El término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amortizativo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de cada mes (la mensualidad).</w:t>
      </w:r>
    </w:p>
    <w:p w14:paraId="4A5D558F" w14:textId="77777777" w:rsidR="00D26371" w:rsidRDefault="00D26371" w:rsidP="00D26371">
      <w:pPr>
        <w:pStyle w:val="Prrafodelista"/>
        <w:widowControl w:val="0"/>
        <w:spacing w:after="0" w:line="200" w:lineRule="exact"/>
        <w:ind w:left="83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298774B" w14:textId="355FBDFA" w:rsidR="00D26371" w:rsidRDefault="00D26371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deuda pendiente cuando hayan transcurrido exactamente 2 años y medio (justo después del pago correspondiente). </w:t>
      </w:r>
    </w:p>
    <w:p w14:paraId="0CB9E8D0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3507F11E" w14:textId="17C5301D" w:rsidR="00246826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deuda pendiente cuando hayan transcurrido exactamente 2 años, seis meses y quince días.</w:t>
      </w:r>
    </w:p>
    <w:p w14:paraId="0A570214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02D39710" w14:textId="484E66FD" w:rsidR="00246826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cuota de amortización del mes 54.</w:t>
      </w:r>
    </w:p>
    <w:p w14:paraId="45C78BAA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02D1CD8F" w14:textId="3AF08210" w:rsidR="00246826" w:rsidRPr="00D26371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cuota de interés del pago correspondiente al mes 31.</w:t>
      </w:r>
    </w:p>
    <w:p w14:paraId="2D66057F" w14:textId="77777777" w:rsidR="006C5844" w:rsidRPr="00AF72AC" w:rsidRDefault="006C584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sectPr w:rsidR="006C5844" w:rsidRPr="00AF72AC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0122" w14:textId="77777777" w:rsidR="00AF7D4A" w:rsidRDefault="00AF7D4A" w:rsidP="00041FA0">
      <w:pPr>
        <w:spacing w:after="0" w:line="240" w:lineRule="auto"/>
      </w:pPr>
      <w:r>
        <w:separator/>
      </w:r>
    </w:p>
  </w:endnote>
  <w:endnote w:type="continuationSeparator" w:id="0">
    <w:p w14:paraId="4EA0F76E" w14:textId="77777777" w:rsidR="00AF7D4A" w:rsidRDefault="00AF7D4A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8E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4A43" w14:textId="77777777" w:rsidR="00AF7D4A" w:rsidRDefault="00AF7D4A" w:rsidP="00041FA0">
      <w:pPr>
        <w:spacing w:after="0" w:line="240" w:lineRule="auto"/>
      </w:pPr>
      <w:r>
        <w:separator/>
      </w:r>
    </w:p>
  </w:footnote>
  <w:footnote w:type="continuationSeparator" w:id="0">
    <w:p w14:paraId="691E1035" w14:textId="77777777" w:rsidR="00AF7D4A" w:rsidRDefault="00AF7D4A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B98"/>
    <w:multiLevelType w:val="hybridMultilevel"/>
    <w:tmpl w:val="90B2A186"/>
    <w:lvl w:ilvl="0" w:tplc="FCF0151E">
      <w:start w:val="1"/>
      <w:numFmt w:val="upp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B4CC5"/>
    <w:multiLevelType w:val="hybridMultilevel"/>
    <w:tmpl w:val="0F1AB4EA"/>
    <w:lvl w:ilvl="0" w:tplc="5FFCCEBE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8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E06FC"/>
    <w:multiLevelType w:val="hybridMultilevel"/>
    <w:tmpl w:val="185826DE"/>
    <w:lvl w:ilvl="0" w:tplc="E0442970">
      <w:start w:val="1"/>
      <w:numFmt w:val="lowerLetter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0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CC4648"/>
    <w:multiLevelType w:val="hybridMultilevel"/>
    <w:tmpl w:val="A372BB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81500CF"/>
    <w:multiLevelType w:val="hybridMultilevel"/>
    <w:tmpl w:val="35AEBC62"/>
    <w:lvl w:ilvl="0" w:tplc="84D67552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9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207DE"/>
    <w:multiLevelType w:val="hybridMultilevel"/>
    <w:tmpl w:val="06A06E5E"/>
    <w:lvl w:ilvl="0" w:tplc="535A369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5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A7CA5"/>
    <w:multiLevelType w:val="hybridMultilevel"/>
    <w:tmpl w:val="B30A38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41B91"/>
    <w:multiLevelType w:val="hybridMultilevel"/>
    <w:tmpl w:val="F90E1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0"/>
  </w:num>
  <w:num w:numId="5">
    <w:abstractNumId w:val="14"/>
  </w:num>
  <w:num w:numId="6">
    <w:abstractNumId w:val="3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43"/>
  </w:num>
  <w:num w:numId="10">
    <w:abstractNumId w:val="10"/>
  </w:num>
  <w:num w:numId="11">
    <w:abstractNumId w:val="6"/>
  </w:num>
  <w:num w:numId="12">
    <w:abstractNumId w:val="35"/>
  </w:num>
  <w:num w:numId="13">
    <w:abstractNumId w:val="2"/>
  </w:num>
  <w:num w:numId="14">
    <w:abstractNumId w:val="37"/>
  </w:num>
  <w:num w:numId="15">
    <w:abstractNumId w:val="15"/>
  </w:num>
  <w:num w:numId="16">
    <w:abstractNumId w:val="1"/>
  </w:num>
  <w:num w:numId="17">
    <w:abstractNumId w:val="41"/>
  </w:num>
  <w:num w:numId="18">
    <w:abstractNumId w:val="16"/>
  </w:num>
  <w:num w:numId="19">
    <w:abstractNumId w:val="5"/>
  </w:num>
  <w:num w:numId="20">
    <w:abstractNumId w:val="23"/>
  </w:num>
  <w:num w:numId="21">
    <w:abstractNumId w:val="3"/>
  </w:num>
  <w:num w:numId="22">
    <w:abstractNumId w:val="29"/>
  </w:num>
  <w:num w:numId="23">
    <w:abstractNumId w:val="18"/>
  </w:num>
  <w:num w:numId="24">
    <w:abstractNumId w:val="2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19"/>
  </w:num>
  <w:num w:numId="39">
    <w:abstractNumId w:val="34"/>
  </w:num>
  <w:num w:numId="40">
    <w:abstractNumId w:val="40"/>
  </w:num>
  <w:num w:numId="41">
    <w:abstractNumId w:val="4"/>
  </w:num>
  <w:num w:numId="42">
    <w:abstractNumId w:val="7"/>
  </w:num>
  <w:num w:numId="43">
    <w:abstractNumId w:val="22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005DE"/>
    <w:rsid w:val="00033F38"/>
    <w:rsid w:val="00041FA0"/>
    <w:rsid w:val="00056A25"/>
    <w:rsid w:val="00062CE5"/>
    <w:rsid w:val="00082AED"/>
    <w:rsid w:val="000C46C5"/>
    <w:rsid w:val="000D054B"/>
    <w:rsid w:val="000E7C0F"/>
    <w:rsid w:val="000F6733"/>
    <w:rsid w:val="00141448"/>
    <w:rsid w:val="00170335"/>
    <w:rsid w:val="001A019B"/>
    <w:rsid w:val="001B7049"/>
    <w:rsid w:val="001B7E91"/>
    <w:rsid w:val="001C09F1"/>
    <w:rsid w:val="001C5DFA"/>
    <w:rsid w:val="001D43ED"/>
    <w:rsid w:val="001D7598"/>
    <w:rsid w:val="001E103A"/>
    <w:rsid w:val="00237270"/>
    <w:rsid w:val="00246826"/>
    <w:rsid w:val="00275A1A"/>
    <w:rsid w:val="002967B2"/>
    <w:rsid w:val="002A25B0"/>
    <w:rsid w:val="002B7914"/>
    <w:rsid w:val="002E28BE"/>
    <w:rsid w:val="0030399B"/>
    <w:rsid w:val="0033546B"/>
    <w:rsid w:val="00386737"/>
    <w:rsid w:val="003A013B"/>
    <w:rsid w:val="003D0AD0"/>
    <w:rsid w:val="00402E4C"/>
    <w:rsid w:val="00437CD9"/>
    <w:rsid w:val="00477307"/>
    <w:rsid w:val="004B76B3"/>
    <w:rsid w:val="00510E5D"/>
    <w:rsid w:val="005471A4"/>
    <w:rsid w:val="00570B9A"/>
    <w:rsid w:val="0058293A"/>
    <w:rsid w:val="005B077F"/>
    <w:rsid w:val="005C2A7B"/>
    <w:rsid w:val="005C4E8E"/>
    <w:rsid w:val="00613825"/>
    <w:rsid w:val="00615D75"/>
    <w:rsid w:val="006269EC"/>
    <w:rsid w:val="006628AB"/>
    <w:rsid w:val="00673265"/>
    <w:rsid w:val="00692EB7"/>
    <w:rsid w:val="006946EA"/>
    <w:rsid w:val="006B7182"/>
    <w:rsid w:val="006C4445"/>
    <w:rsid w:val="006C5844"/>
    <w:rsid w:val="00711AF4"/>
    <w:rsid w:val="00724602"/>
    <w:rsid w:val="007768FB"/>
    <w:rsid w:val="007B3955"/>
    <w:rsid w:val="00801934"/>
    <w:rsid w:val="00852746"/>
    <w:rsid w:val="00864751"/>
    <w:rsid w:val="0088579C"/>
    <w:rsid w:val="008B3F98"/>
    <w:rsid w:val="009052ED"/>
    <w:rsid w:val="00935D42"/>
    <w:rsid w:val="00943B61"/>
    <w:rsid w:val="009567B3"/>
    <w:rsid w:val="00962AC9"/>
    <w:rsid w:val="00973FF1"/>
    <w:rsid w:val="0098403F"/>
    <w:rsid w:val="0098635E"/>
    <w:rsid w:val="009C7D3B"/>
    <w:rsid w:val="009D6B3E"/>
    <w:rsid w:val="009E70CF"/>
    <w:rsid w:val="009F430A"/>
    <w:rsid w:val="009F7C53"/>
    <w:rsid w:val="00A2065B"/>
    <w:rsid w:val="00A251A6"/>
    <w:rsid w:val="00A37AC6"/>
    <w:rsid w:val="00A868E7"/>
    <w:rsid w:val="00AA656A"/>
    <w:rsid w:val="00AB0626"/>
    <w:rsid w:val="00AF72AC"/>
    <w:rsid w:val="00AF7D4A"/>
    <w:rsid w:val="00B372FF"/>
    <w:rsid w:val="00B762C5"/>
    <w:rsid w:val="00B83FC5"/>
    <w:rsid w:val="00BA57B8"/>
    <w:rsid w:val="00BB2A38"/>
    <w:rsid w:val="00BB3EC7"/>
    <w:rsid w:val="00BC70B3"/>
    <w:rsid w:val="00BE2E5A"/>
    <w:rsid w:val="00C37808"/>
    <w:rsid w:val="00C75113"/>
    <w:rsid w:val="00C76DE0"/>
    <w:rsid w:val="00D26371"/>
    <w:rsid w:val="00D5338E"/>
    <w:rsid w:val="00D70CEE"/>
    <w:rsid w:val="00D74EFB"/>
    <w:rsid w:val="00DF0C82"/>
    <w:rsid w:val="00E24775"/>
    <w:rsid w:val="00E41A22"/>
    <w:rsid w:val="00E961AF"/>
    <w:rsid w:val="00EA7A34"/>
    <w:rsid w:val="00EB6CC0"/>
    <w:rsid w:val="00EC50FD"/>
    <w:rsid w:val="00EC5ACA"/>
    <w:rsid w:val="00EE4BC5"/>
    <w:rsid w:val="00EF58CA"/>
    <w:rsid w:val="00F00733"/>
    <w:rsid w:val="00F319D6"/>
    <w:rsid w:val="00F72BDB"/>
    <w:rsid w:val="00F83CC2"/>
    <w:rsid w:val="00F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CE07F3"/>
  <w15:docId w15:val="{F3D0AC35-C8CF-45B2-BDC9-B74967E7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Depcomercio1</cp:lastModifiedBy>
  <cp:revision>24</cp:revision>
  <dcterms:created xsi:type="dcterms:W3CDTF">2021-04-20T10:47:00Z</dcterms:created>
  <dcterms:modified xsi:type="dcterms:W3CDTF">2021-04-27T06:50:00Z</dcterms:modified>
</cp:coreProperties>
</file>